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97" w:rsidRDefault="00EF3F97" w:rsidP="00CD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Комиссии Таможенного союза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2011 г. N 770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pStyle w:val="ConsPlusTitle"/>
        <w:jc w:val="center"/>
        <w:rPr>
          <w:sz w:val="20"/>
          <w:szCs w:val="20"/>
        </w:rPr>
      </w:pPr>
      <w:bookmarkStart w:id="0" w:name="Par40"/>
      <w:bookmarkEnd w:id="0"/>
      <w:r>
        <w:rPr>
          <w:sz w:val="20"/>
          <w:szCs w:val="20"/>
        </w:rPr>
        <w:t>ТЕХНИЧЕСКИЙ РЕГЛАМЕНТ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ТАМОЖЕННОГО СОЮЗА "О БЕЗОПАСНОСТИ ПИРОТЕХНИЧЕСКИХ ИЗДЕЛИЙ"</w:t>
      </w:r>
      <w:r w:rsidR="00453D85">
        <w:rPr>
          <w:sz w:val="20"/>
          <w:szCs w:val="20"/>
        </w:rPr>
        <w:t xml:space="preserve"> (ТР ТС 006/2011)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Область применения</w:t>
      </w:r>
      <w:bookmarkStart w:id="1" w:name="_GoBack"/>
      <w:bookmarkEnd w:id="1"/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настоящего технического регламента распространяются на пиротехнические изделия по перечню согласно </w:t>
      </w:r>
      <w:hyperlink w:anchor="Par26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Определения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техническом регламенте применяются следующие термины и их определения: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"манипуляционные знаки" - изображения, указывающие на способы обращения с грузом;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"опасная зона"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"опасный фактор"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</w:t>
      </w:r>
      <w:r>
        <w:rPr>
          <w:rFonts w:ascii="Calibri" w:hAnsi="Calibri" w:cs="Calibri"/>
        </w:rPr>
        <w:lastRenderedPageBreak/>
        <w:t xml:space="preserve">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без ее </w:t>
      </w:r>
      <w:proofErr w:type="spellStart"/>
      <w:r>
        <w:rPr>
          <w:rFonts w:ascii="Calibri" w:hAnsi="Calibri" w:cs="Calibri"/>
        </w:rPr>
        <w:t>переупаковывания</w:t>
      </w:r>
      <w:proofErr w:type="spellEnd"/>
      <w:r>
        <w:rPr>
          <w:rFonts w:ascii="Calibri" w:hAnsi="Calibri" w:cs="Calibri"/>
        </w:rPr>
        <w:t>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на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>
        <w:rPr>
          <w:rFonts w:ascii="Calibri" w:hAnsi="Calibri" w:cs="Calibri"/>
        </w:rPr>
        <w:t>энергозатрат</w:t>
      </w:r>
      <w:proofErr w:type="spellEnd"/>
      <w:r>
        <w:rPr>
          <w:rFonts w:ascii="Calibri" w:hAnsi="Calibri" w:cs="Calibri"/>
        </w:rPr>
        <w:t xml:space="preserve"> при эксплуатации;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"пиротехническое изделие бытового назначения" - пиротехническое изделие, которое предназначено для применения </w:t>
      </w:r>
      <w:proofErr w:type="gramStart"/>
      <w:r>
        <w:rPr>
          <w:rFonts w:ascii="Calibri" w:hAnsi="Calibri" w:cs="Calibri"/>
        </w:rPr>
        <w:t>населением</w:t>
      </w:r>
      <w:proofErr w:type="gramEnd"/>
      <w:r>
        <w:rPr>
          <w:rFonts w:ascii="Calibri" w:hAnsi="Calibri" w:cs="Calibri"/>
        </w:rPr>
        <w:t xml:space="preserve">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</w:t>
      </w:r>
      <w:proofErr w:type="spellStart"/>
      <w:r>
        <w:rPr>
          <w:rFonts w:ascii="Calibri" w:hAnsi="Calibri" w:cs="Calibri"/>
        </w:rPr>
        <w:t>переупаковыванию</w:t>
      </w:r>
      <w:proofErr w:type="spellEnd"/>
      <w:r>
        <w:rPr>
          <w:rFonts w:ascii="Calibri" w:hAnsi="Calibri" w:cs="Calibri"/>
        </w:rPr>
        <w:t xml:space="preserve"> пиротехнической продукции в потребительскую тару, формированию и выдаче мелких партий;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"реализация пиротехнических изделий" - продажа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"эксплуатация пиротехнических изделий" - стадия жизненного цикла пиротехнических </w:t>
      </w:r>
      <w:r>
        <w:rPr>
          <w:rFonts w:ascii="Calibri" w:hAnsi="Calibri" w:cs="Calibri"/>
        </w:rPr>
        <w:lastRenderedPageBreak/>
        <w:t>изделий по подготовке к применению и использованию по назначению.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Правила обращения на рынке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Требования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требования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>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V класс - прочие пиротехнические изделия, не вошедшие в I - IV классы.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Пиротехнические изделия бытового назначения не могут иметь класс опасности выше III класса, если иные ограничения по снижению их класса (подкласса) опасности не установлены законодательством государств - членов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</w:t>
      </w:r>
      <w:hyperlink w:anchor="Par328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безопасности к пиротехническим изделиям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Пиротехнические изделия должны обеспечивать максимально допустимый уровень </w:t>
      </w:r>
      <w:r>
        <w:rPr>
          <w:rFonts w:ascii="Calibri" w:hAnsi="Calibri" w:cs="Calibri"/>
        </w:rPr>
        <w:lastRenderedPageBreak/>
        <w:t>безопасности,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пиротехнические изделия I - IV классов при задействовании от встроенного узла запуска или внешнего стандартного электродетонатора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допускается использование электрических систем инициирования в изделиях I класса;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максимального давления, создаваемого в мортире (иных силовых воздействий на пусковое оборудование);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производимых эффектов;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высоты разрыва (подъема);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возможной высоты догорания </w:t>
      </w:r>
      <w:proofErr w:type="spellStart"/>
      <w:r>
        <w:rPr>
          <w:rFonts w:ascii="Calibri" w:hAnsi="Calibri" w:cs="Calibri"/>
        </w:rPr>
        <w:t>пироэлементов</w:t>
      </w:r>
      <w:proofErr w:type="spellEnd"/>
      <w:r>
        <w:rPr>
          <w:rFonts w:ascii="Calibri" w:hAnsi="Calibri" w:cs="Calibri"/>
        </w:rPr>
        <w:t>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радиус опасной зоны в зависимости от скорости ветра;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замедления (для изделий с огнепроводным элементом);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размеры (диаметр, длина рабочей части) мортиры;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>
        <w:rPr>
          <w:rFonts w:ascii="Calibri" w:hAnsi="Calibri" w:cs="Calibri"/>
        </w:rPr>
        <w:t>целеуказательные</w:t>
      </w:r>
      <w:proofErr w:type="spellEnd"/>
      <w:r>
        <w:rPr>
          <w:rFonts w:ascii="Calibri" w:hAnsi="Calibri" w:cs="Calibri"/>
        </w:rPr>
        <w:t xml:space="preserve"> гранаты, ракеты, мины, микродвигатели, инициирующие и метательные устройства):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должны иметь опасность выше IV класса;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для пиротехнических изделий определяются опасные факторы на всех этапах обращения с ними с учетом: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свойств используемых пиротехнических составов;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чувствительности пиротехнических изделий к воздействию внешних факторов;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особенностей конструкции пиротехнического изделия и его упаковки;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способов и условий эксплуатации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способов и методов утилизации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для пиротехнических изделий анализируются и устанавливаются меры по обеспечению безопасности на всех последующих этапах обращения с ними путем: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и определения характеристик опасности, включая установление класса опасности;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разработки необходимой для потребителя информации по безопасной эксплуатации и </w:t>
      </w:r>
      <w:r>
        <w:rPr>
          <w:rFonts w:ascii="Calibri" w:hAnsi="Calibri" w:cs="Calibri"/>
        </w:rPr>
        <w:lastRenderedPageBreak/>
        <w:t>утилизации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>
        <w:rPr>
          <w:rFonts w:ascii="Calibri" w:hAnsi="Calibri" w:cs="Calibri"/>
        </w:rPr>
        <w:t>пламегашения</w:t>
      </w:r>
      <w:proofErr w:type="spellEnd"/>
      <w:r>
        <w:rPr>
          <w:rFonts w:ascii="Calibri" w:hAnsi="Calibri" w:cs="Calibri"/>
        </w:rPr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безопасности к процессу производства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пиротехнических изделий осуществляется изготовителем: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наличии разрешения (лицензии) на осуществление деятельности по производству пиротехнических изделий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безопасности в процессе реализации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помещения. В торговых помещениях менее 25 м2 допускается </w:t>
      </w:r>
      <w:proofErr w:type="gramStart"/>
      <w:r>
        <w:rPr>
          <w:rFonts w:ascii="Calibri" w:hAnsi="Calibri" w:cs="Calibri"/>
        </w:rPr>
        <w:t>хранение</w:t>
      </w:r>
      <w:proofErr w:type="gramEnd"/>
      <w:r>
        <w:rPr>
          <w:rFonts w:ascii="Calibri" w:hAnsi="Calibri" w:cs="Calibri"/>
        </w:rPr>
        <w:t xml:space="preserve"> и реализация одновременно не более 333 кг пиротехнических изделий бытового назначения по массе брутто;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</w:t>
      </w:r>
      <w:hyperlink r:id="rId5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государств - членов Таможенного союза;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пиротехнические изделия бытового назначения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Требования к процессу хранения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Временное хранение на складах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процессу перевозки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процессе перевозки пиротехнических изделий выполняются следующие требования безопасности: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перевозка пиротехнических изделий обеспечивает сохранение их свойств и 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перевозка пиротехнических изделий, имеющих подкласс транспортной опасности </w:t>
      </w:r>
      <w:hyperlink w:anchor="Par351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согласно </w:t>
      </w:r>
      <w:hyperlink w:anchor="Par328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Перевозка пиротехнических изделий IV класса, имеющих подкласс транспортной опасности выше </w:t>
      </w:r>
      <w:hyperlink w:anchor="Par351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согласно </w:t>
      </w:r>
      <w:hyperlink w:anchor="Par328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техническому регламенту, а также пиротехнических изделий V класса производится: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безопасности к процессу эксплуатации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процессе эксплуатации пиротехнических изделий выполняются следующие требования безопасности: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</w:t>
      </w:r>
      <w:hyperlink r:id="rId7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государств - членов Таможенного союза. Эксплуатация пиротехнических изделий не по назначению не допускается;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пожаробезопасности, взрывобезопасности и контролю за ее соблюдением;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государства - члена Таможенного союза, на территории которого проводится показ (мероприятие);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безопасности к процессу утилизации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несрабатывания </w:t>
      </w:r>
      <w:proofErr w:type="spellStart"/>
      <w:r>
        <w:rPr>
          <w:rFonts w:ascii="Calibri" w:hAnsi="Calibri" w:cs="Calibri"/>
        </w:rPr>
        <w:t>электровоспламенителей</w:t>
      </w:r>
      <w:proofErr w:type="spellEnd"/>
      <w:r>
        <w:rPr>
          <w:rFonts w:ascii="Calibri" w:hAnsi="Calibri" w:cs="Calibri"/>
        </w:rPr>
        <w:t>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невоспламенения</w:t>
      </w:r>
      <w:proofErr w:type="spellEnd"/>
      <w:r>
        <w:rPr>
          <w:rFonts w:ascii="Calibri" w:hAnsi="Calibri" w:cs="Calibri"/>
        </w:rPr>
        <w:t xml:space="preserve"> составов;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неполного срабатывания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обрыва проводов </w:t>
      </w:r>
      <w:proofErr w:type="spellStart"/>
      <w:r>
        <w:rPr>
          <w:rFonts w:ascii="Calibri" w:hAnsi="Calibri" w:cs="Calibri"/>
        </w:rPr>
        <w:t>электровоспламенителей</w:t>
      </w:r>
      <w:proofErr w:type="spellEnd"/>
      <w:r>
        <w:rPr>
          <w:rFonts w:ascii="Calibri" w:hAnsi="Calibri" w:cs="Calibri"/>
        </w:rPr>
        <w:t>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срока годности;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(утраты) идентификационных признаков;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обнаружения следов порчи;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контрафактные пиротехнические изделия.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утилизации пиротехнических изделий выполняются следующие требования безопасности: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государства - члена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маркировке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2"/>
      <w:bookmarkEnd w:id="2"/>
      <w:r>
        <w:rPr>
          <w:rFonts w:ascii="Calibri" w:hAnsi="Calibri" w:cs="Calibri"/>
        </w:rPr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Маркировочные обозначения пиротехнических изделий включают: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(условное обозначение)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предупреждение об опасности пиротехнических изделий и класс опасности;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и место нахождения организации - изготовителя пиротехнических изделий (поставщика и/или импортера);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обозначение стандартов или иных документов, в соответствии с которыми изготовлены пиротехнические изделия;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дату окончания срока годности;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опасных факторов и размеры опасной зоны;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ограничения в отношении условий обращения;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требования по безопасному хранению и утилизации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инструкцию по применению;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назначение или область применения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5"/>
      <w:bookmarkEnd w:id="3"/>
      <w:r>
        <w:rPr>
          <w:rFonts w:ascii="Calibri" w:hAnsi="Calibri" w:cs="Calibri"/>
        </w:rPr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6"/>
      <w:bookmarkEnd w:id="4"/>
      <w:r>
        <w:rPr>
          <w:rFonts w:ascii="Calibri" w:hAnsi="Calibri" w:cs="Calibri"/>
        </w:rPr>
        <w:t xml:space="preserve">10.4. Допускается дополнительно представлять информацию, предусмотренную </w:t>
      </w:r>
      <w:hyperlink w:anchor="Par182" w:history="1">
        <w:r>
          <w:rPr>
            <w:rFonts w:ascii="Calibri" w:hAnsi="Calibri" w:cs="Calibri"/>
            <w:color w:val="0000FF"/>
          </w:rPr>
          <w:t>пунктами 10.1</w:t>
        </w:r>
      </w:hyperlink>
      <w:r>
        <w:rPr>
          <w:rFonts w:ascii="Calibri" w:hAnsi="Calibri" w:cs="Calibri"/>
        </w:rPr>
        <w:t xml:space="preserve"> - </w:t>
      </w:r>
      <w:hyperlink w:anchor="Par195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настоящей статьи настоящего технического регламента в виде инструкций, прилагаемых к пиротехническим изделиям.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Информация, предусмотренная </w:t>
      </w:r>
      <w:hyperlink w:anchor="Par182" w:history="1">
        <w:r>
          <w:rPr>
            <w:rFonts w:ascii="Calibri" w:hAnsi="Calibri" w:cs="Calibri"/>
            <w:color w:val="0000FF"/>
          </w:rPr>
          <w:t>пунктами 10.1</w:t>
        </w:r>
      </w:hyperlink>
      <w:r>
        <w:rPr>
          <w:rFonts w:ascii="Calibri" w:hAnsi="Calibri" w:cs="Calibri"/>
        </w:rPr>
        <w:t xml:space="preserve"> - </w:t>
      </w:r>
      <w:hyperlink w:anchor="Par196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 xml:space="preserve"> настоящей статьи настоящего технического регламента, составляется на русском языке и на государственном(</w:t>
      </w:r>
      <w:proofErr w:type="spellStart"/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Обеспечение соответствия требованиям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 государств - членов Таможенного союза, в результате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которых на добровольной основе обеспечивается соблюдение требований настоящего технического регламента.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204"/>
      <w:bookmarkEnd w:id="5"/>
      <w:r>
        <w:rPr>
          <w:rFonts w:ascii="Calibri" w:hAnsi="Calibri" w:cs="Calibri"/>
        </w:rPr>
        <w:t>Статья 6. Подтверждение соответствия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Par388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Заявителем может выступать зарегистрированное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одинаковых или сопоставимых методов исследований (испытаний) и измерений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схемы декларирования осуществляет заявитель согласно </w:t>
      </w:r>
      <w:hyperlink w:anchor="Par49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Декларация о соответствии подлежит в установленном порядке регистрации органами по сертификации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Сертификация осуществляется согласно </w:t>
      </w:r>
      <w:hyperlink w:anchor="Par583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союза. Выбор схемы сертификации согласно </w:t>
      </w:r>
      <w:hyperlink w:anchor="Par652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17"/>
      <w:bookmarkEnd w:id="6"/>
      <w:r>
        <w:rPr>
          <w:rFonts w:ascii="Calibri" w:hAnsi="Calibri" w:cs="Calibri"/>
        </w:rPr>
        <w:t>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18"/>
      <w:bookmarkEnd w:id="7"/>
      <w:r>
        <w:rPr>
          <w:rFonts w:ascii="Calibri" w:hAnsi="Calibri" w:cs="Calibri"/>
        </w:rPr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анализ и проверка документации;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Предельные сроки проведения процедуры оценки соответствия пиротехнических изделий составляют 3 месяца.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сертификаты соответствия и декларации о соответствии оформлены по единой </w:t>
      </w:r>
      <w:hyperlink r:id="rId1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Комиссией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ведения Единого реестра органов по сертификации и </w:t>
      </w:r>
      <w:r>
        <w:rPr>
          <w:rFonts w:ascii="Calibri" w:hAnsi="Calibri" w:cs="Calibri"/>
        </w:rPr>
        <w:lastRenderedPageBreak/>
        <w:t>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Маркировка пиротехнических изделий единым знаком обращения продукции на рынке государств - членов Таможенного союза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Par204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Единый знак обращения продукции на рынке государств - членов Таможенного союза: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наносится на пиротехнические изделия бытового назначения и (или) на их потребительскую упаковку (тару);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указывается в эксплуатационной документации пиротехнических изделий технического назначения.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Защитительная оговорка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Государственный контроль (надзор) за соблюдением требований настоящего технического регламента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контроль (надзор) за соблюдением требований настоящего технического регламента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 осуществляет компетентный орган государства - члена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проверку целостности упаковки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проверку сроков годности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другое)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государств - членов Таможенного союза.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 о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67"/>
      <w:bookmarkEnd w:id="8"/>
      <w:r>
        <w:rPr>
          <w:rFonts w:ascii="Calibri" w:hAnsi="Calibri" w:cs="Calibri"/>
        </w:rPr>
        <w:t>ПЕРЕЧЕНЬ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пиротехнические термитные, шнуры огнепроводные и </w:t>
      </w:r>
      <w:proofErr w:type="spellStart"/>
      <w:r>
        <w:rPr>
          <w:rFonts w:ascii="Calibri" w:hAnsi="Calibri" w:cs="Calibri"/>
        </w:rPr>
        <w:t>стопиновые</w:t>
      </w:r>
      <w:proofErr w:type="spellEnd"/>
      <w:r>
        <w:rPr>
          <w:rFonts w:ascii="Calibri" w:hAnsi="Calibri" w:cs="Calibri"/>
        </w:rPr>
        <w:t>, в том числе спички пиротехнические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Средства пиротехнические осветительные и </w:t>
      </w:r>
      <w:proofErr w:type="spellStart"/>
      <w:r>
        <w:rPr>
          <w:rFonts w:ascii="Calibri" w:hAnsi="Calibri" w:cs="Calibri"/>
        </w:rPr>
        <w:t>фотоосветительные</w:t>
      </w:r>
      <w:proofErr w:type="spellEnd"/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Средства пиротехнические сигнальные,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назначения;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сигнальные средства и сигналы бедствия;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сигнальные средства и сигналы бедствия для маломерных судов;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охранные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(изделия) пиротехнические фейерверочные,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высотные;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парковые;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испытательные;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концертные (специальные) пиротехнические изделия;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имитационные пиротехнические изделия, используемые при производстве кино- и видеопродукции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Средства пиротехнические дымовые,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бытового назначения;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назначения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Средства пиротехнические </w:t>
      </w:r>
      <w:proofErr w:type="spellStart"/>
      <w:r>
        <w:rPr>
          <w:rFonts w:ascii="Calibri" w:hAnsi="Calibri" w:cs="Calibri"/>
        </w:rPr>
        <w:t>пироавтоматики</w:t>
      </w:r>
      <w:proofErr w:type="spellEnd"/>
      <w:r>
        <w:rPr>
          <w:rFonts w:ascii="Calibri" w:hAnsi="Calibri" w:cs="Calibri"/>
        </w:rPr>
        <w:t>, помех и преодоления преград,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пиротехнические источники тока и датчики;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замедлители;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пироболты</w:t>
      </w:r>
      <w:proofErr w:type="spellEnd"/>
      <w:r>
        <w:rPr>
          <w:rFonts w:ascii="Calibri" w:hAnsi="Calibri" w:cs="Calibri"/>
        </w:rPr>
        <w:t>, резаки и другие исполнительные устройства;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патроны для вытеснения жидкости и распыла порошков;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средства создания помех;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преодоления преград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Средства пиротехнические промышленного назначения,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газогенерирующие;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на добывающие скважины;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сварки, резки, наплавки;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уничтожения (утилизации) различных материалов;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пожаротушения;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доставки (</w:t>
      </w:r>
      <w:proofErr w:type="spellStart"/>
      <w:r>
        <w:rPr>
          <w:rFonts w:ascii="Calibri" w:hAnsi="Calibri" w:cs="Calibri"/>
        </w:rPr>
        <w:t>линеметы</w:t>
      </w:r>
      <w:proofErr w:type="spellEnd"/>
      <w:r>
        <w:rPr>
          <w:rFonts w:ascii="Calibri" w:hAnsi="Calibri" w:cs="Calibri"/>
        </w:rPr>
        <w:t>)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Средства пиротехнические воздействия на природу,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активного воздействия на атмосферные явления;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противоградовые ракеты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Средства пиротехнические имитационные, учебно-имитационные и прочие,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учебно-имитационные;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проведения групповых игр;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развития технического творчества;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обогрева и разогрева (грелки);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дезинфекции и борьбы с насекомыми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Заряды пиротехнические твердотопливные,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заряды пиротехнические для двигателей промышленного назначения;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пиротехнические воспламенители зарядов твердотопливных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Средства инициирования пиротехнические, в том числе: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механического действия (задействования);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электрического запуска;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теплового запуска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Приборы и аппаратура пиротехнические для систем автоматического пожаротушения и пожарной сигнализации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Изделия пиротехнические для туризма, в том числе средства обогрева людей, разогрева пищи и другие средства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 о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28"/>
      <w:bookmarkEnd w:id="9"/>
      <w:r>
        <w:rPr>
          <w:rFonts w:ascii="Calibri" w:hAnsi="Calibri" w:cs="Calibri"/>
        </w:rPr>
        <w:t>КЛАССИФИКАЦИЯ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ОПАСНЫХ ГРУЗОВ, СОДЕРЖАЩИХ ПИРОТЕХНИЧЕСКИЕ ИЗДЕЛИЯ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────────┬────────┬────────────────────────┬────────────────────────────────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Класс │Подкласс│      Наименование      </w:t>
      </w:r>
      <w:proofErr w:type="gramStart"/>
      <w:r>
        <w:rPr>
          <w:rFonts w:ascii="Courier New" w:hAnsi="Courier New" w:cs="Courier New"/>
          <w:sz w:val="18"/>
          <w:szCs w:val="18"/>
        </w:rPr>
        <w:t>│  Классификационные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признаки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────────┴────────┴────────────────────────┴────────────────────────────────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334"/>
      <w:bookmarkEnd w:id="10"/>
      <w:r>
        <w:rPr>
          <w:rFonts w:ascii="Courier New" w:hAnsi="Courier New" w:cs="Courier New"/>
          <w:sz w:val="18"/>
          <w:szCs w:val="18"/>
        </w:rPr>
        <w:t xml:space="preserve">    I      1.1    пиротехнические </w:t>
      </w:r>
      <w:proofErr w:type="gramStart"/>
      <w:r>
        <w:rPr>
          <w:rFonts w:ascii="Courier New" w:hAnsi="Courier New" w:cs="Courier New"/>
          <w:sz w:val="18"/>
          <w:szCs w:val="18"/>
        </w:rPr>
        <w:t>изделия  пиротехнические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изделия,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 опасностью взрыва      которые характеризуются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массой                   опасностью взрыва массой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1.2    пиротехнические          </w:t>
      </w:r>
      <w:proofErr w:type="spellStart"/>
      <w:r>
        <w:rPr>
          <w:rFonts w:ascii="Courier New" w:hAnsi="Courier New" w:cs="Courier New"/>
          <w:sz w:val="18"/>
          <w:szCs w:val="18"/>
        </w:rPr>
        <w:t>пиротехнические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изделия,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изделия, не              которые характеризуются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взрывающиеся массой      опасностью разбрасывания, но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не создают опасности взрыва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массой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1.3    пиротехнические </w:t>
      </w:r>
      <w:proofErr w:type="gramStart"/>
      <w:r>
        <w:rPr>
          <w:rFonts w:ascii="Courier New" w:hAnsi="Courier New" w:cs="Courier New"/>
          <w:sz w:val="18"/>
          <w:szCs w:val="18"/>
        </w:rPr>
        <w:t>изделия  пиротехнические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изделия,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пожароопасные, не        которые характеризуются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взрывающиеся массой      пожарной опасностью, а также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незначительной опасностью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взрыва, либо незначительной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опасностью разбрасывания, либо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тем и другим, но не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характеризуются опасностью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взрыва массой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351"/>
      <w:bookmarkEnd w:id="11"/>
      <w:r>
        <w:rPr>
          <w:rFonts w:ascii="Courier New" w:hAnsi="Courier New" w:cs="Courier New"/>
          <w:sz w:val="18"/>
          <w:szCs w:val="18"/>
        </w:rPr>
        <w:t xml:space="preserve">           1.4    пиротехнические          </w:t>
      </w:r>
      <w:proofErr w:type="spellStart"/>
      <w:r>
        <w:rPr>
          <w:rFonts w:ascii="Courier New" w:hAnsi="Courier New" w:cs="Courier New"/>
          <w:sz w:val="18"/>
          <w:szCs w:val="18"/>
        </w:rPr>
        <w:t>пиротехнические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изделия,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изделия, не              представляющие лишь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представляющие           незначительную опасность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значительной опасности   взрыва в случае воспламенения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или инициирования при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перевозке. Эффекты проявляются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в основном внутри упаковки,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при этом не ожидается выброса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осколков значительных размеров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или на значительное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расстояние. Внешний пожар не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должен служить причиной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практически мгновенного взрыва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почти всего содержимого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упаковки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366"/>
      <w:bookmarkEnd w:id="12"/>
      <w:r>
        <w:rPr>
          <w:rFonts w:ascii="Courier New" w:hAnsi="Courier New" w:cs="Courier New"/>
          <w:sz w:val="18"/>
          <w:szCs w:val="18"/>
        </w:rPr>
        <w:t xml:space="preserve">   IV      4.1    легковоспламеняющиеся    пиротехнические изделия,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твердые вещества         способные воспламеняться от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кратковременного (до 30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секунд) воздействия источника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зажигания с низкой энергией, 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также воспламеняющиеся от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трения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Взрыв массой - взрыв, который практически мгновенно распространяется на весь груз.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Пиротехнические изделия бытового назначения рассматриваются в качестве опасных грузов, отнесенных к </w:t>
      </w:r>
      <w:hyperlink w:anchor="Par351" w:history="1">
        <w:r>
          <w:rPr>
            <w:rFonts w:ascii="Calibri" w:hAnsi="Calibri" w:cs="Calibri"/>
            <w:color w:val="0000FF"/>
          </w:rPr>
          <w:t>подклассу 1.4</w:t>
        </w:r>
      </w:hyperlink>
      <w:r>
        <w:rPr>
          <w:rFonts w:ascii="Calibri" w:hAnsi="Calibri" w:cs="Calibri"/>
        </w:rPr>
        <w:t xml:space="preserve"> и </w:t>
      </w:r>
      <w:hyperlink w:anchor="Par36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а технического назначения - к </w:t>
      </w:r>
      <w:hyperlink w:anchor="Par334" w:history="1">
        <w:r>
          <w:rPr>
            <w:rFonts w:ascii="Calibri" w:hAnsi="Calibri" w:cs="Calibri"/>
            <w:color w:val="0000FF"/>
          </w:rPr>
          <w:t>подклассам 1.1</w:t>
        </w:r>
      </w:hyperlink>
      <w:r>
        <w:rPr>
          <w:rFonts w:ascii="Calibri" w:hAnsi="Calibri" w:cs="Calibri"/>
        </w:rPr>
        <w:t xml:space="preserve"> - </w:t>
      </w:r>
      <w:hyperlink w:anchor="Par351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и </w:t>
      </w:r>
      <w:hyperlink w:anchor="Par36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>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 о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88"/>
      <w:bookmarkEnd w:id="13"/>
      <w:r>
        <w:rPr>
          <w:rFonts w:ascii="Calibri" w:hAnsi="Calibri" w:cs="Calibri"/>
        </w:rPr>
        <w:t>ФОРМЫ ОБЯЗАТЕЛЬНОГО ПОДТВЕРЖДЕНИЯ СООТВЕТСТВИЯ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Форма обязательного      │    Перечень пиротехнических изделий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подтверждения соответствия   │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Декларирование по схемам        средства пиротехнические воздействия на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согласно </w:t>
      </w:r>
      <w:hyperlink w:anchor="Par4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4</w:t>
        </w:r>
      </w:hyperlink>
      <w:r>
        <w:rPr>
          <w:rFonts w:ascii="Courier New" w:hAnsi="Courier New" w:cs="Courier New"/>
          <w:sz w:val="18"/>
          <w:szCs w:val="18"/>
        </w:rPr>
        <w:t xml:space="preserve"> к         природу, в том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техническому регламенту о         средства активного воздействия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безопасности пиротехнических      на атмосферные явления;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изделий                           противоградовые ракеты;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заряды пиротехнические твердотопливные,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в том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заряды пиротехнические для двигателей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промышленного назначения;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пиротехнические воспламенители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зарядов твердотопливных;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термитные;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дымовые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технического назначения;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</w:t>
      </w:r>
      <w:proofErr w:type="spellStart"/>
      <w:r>
        <w:rPr>
          <w:rFonts w:ascii="Courier New" w:hAnsi="Courier New" w:cs="Courier New"/>
          <w:sz w:val="18"/>
          <w:szCs w:val="18"/>
        </w:rPr>
        <w:t>пироавтоматики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помех и преодоления преград, в том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пиротехнические источники тока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датчики;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замедлители;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пироболты</w:t>
      </w:r>
      <w:proofErr w:type="spellEnd"/>
      <w:r>
        <w:rPr>
          <w:rFonts w:ascii="Courier New" w:hAnsi="Courier New" w:cs="Courier New"/>
          <w:sz w:val="18"/>
          <w:szCs w:val="18"/>
        </w:rPr>
        <w:t>, резаки и другие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исполнительные устройства;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патроны для вытеснения жидкости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распыла порошков;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создания помех;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преодоления преград;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промышленного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назначения, в том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газогенерирующие;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воздействия на добывающие скважины;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сварки, резки, наплавки;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уничтожения (утилизации)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различных материалов;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для пожаротушения;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доставки (</w:t>
      </w:r>
      <w:proofErr w:type="spellStart"/>
      <w:r>
        <w:rPr>
          <w:rFonts w:ascii="Courier New" w:hAnsi="Courier New" w:cs="Courier New"/>
          <w:sz w:val="18"/>
          <w:szCs w:val="18"/>
        </w:rPr>
        <w:t>линеметы</w:t>
      </w:r>
      <w:proofErr w:type="spellEnd"/>
      <w:r>
        <w:rPr>
          <w:rFonts w:ascii="Courier New" w:hAnsi="Courier New" w:cs="Courier New"/>
          <w:sz w:val="18"/>
          <w:szCs w:val="18"/>
        </w:rPr>
        <w:t>);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приборы и аппаратура пиротехнические для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систем автоматического пожаротушения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пожарной сигнализации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Сертификация по схемам согласно шнуры пиротехнические огнепроводные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6</w:t>
        </w:r>
      </w:hyperlink>
      <w:r>
        <w:rPr>
          <w:rFonts w:ascii="Courier New" w:hAnsi="Courier New" w:cs="Courier New"/>
          <w:sz w:val="18"/>
          <w:szCs w:val="18"/>
        </w:rPr>
        <w:t xml:space="preserve"> к техническому     </w:t>
      </w:r>
      <w:proofErr w:type="spellStart"/>
      <w:r>
        <w:rPr>
          <w:rFonts w:ascii="Courier New" w:hAnsi="Courier New" w:cs="Courier New"/>
          <w:sz w:val="18"/>
          <w:szCs w:val="18"/>
        </w:rPr>
        <w:t>стопиновые</w:t>
      </w:r>
      <w:proofErr w:type="spellEnd"/>
      <w:r>
        <w:rPr>
          <w:rFonts w:ascii="Courier New" w:hAnsi="Courier New" w:cs="Courier New"/>
          <w:sz w:val="18"/>
          <w:szCs w:val="18"/>
        </w:rPr>
        <w:t>, спички пиротехнические;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регламенту о безопасности       средства пиротехнические осветительные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пиротехнических изделий         и </w:t>
      </w:r>
      <w:proofErr w:type="spellStart"/>
      <w:r>
        <w:rPr>
          <w:rFonts w:ascii="Courier New" w:hAnsi="Courier New" w:cs="Courier New"/>
          <w:sz w:val="18"/>
          <w:szCs w:val="18"/>
        </w:rPr>
        <w:t>фотоосветительные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сигнальные,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том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общего назначения;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сигнальные средства и сигналы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бедствия;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сигнальные средства и сигналы бедствия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для маломерных судов;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охранные;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(изделия) пиротехнические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фейерверочные, в том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высотные;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парковые;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испытательные;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концертные (специальные)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пиротехнические изделия;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имитационные пиротехнические изделия,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используемые при производстве кино-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видеопродукции;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дымовые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бытового назначения;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пиротехнические имитационные,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учебно-имитационные и прочие, в том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учебно-имитационные;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для проведения групповых игр;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для развития технического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творчества;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для обогрева и разогрева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(грелки);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средства для дезинфекции, борьбы с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насекомыми;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средства инициирования пиротехнические,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в том числе: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механического действия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(задействования);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электрического запуска;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теплового запуска;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изделия пиротехнические бытового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назначения развлекательного характера,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в том числе пиротехнические изделия I,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II, III классов;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изделия пиротехнические для туризма,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том числе средства обогрева людей,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разогрева пищи и другие средства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 о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492"/>
      <w:bookmarkEnd w:id="14"/>
      <w:r>
        <w:rPr>
          <w:rFonts w:ascii="Calibri" w:hAnsi="Calibri" w:cs="Calibri"/>
        </w:rPr>
        <w:t>СХЕМЫ ДЕКЛАРИРОВАНИЯ СООТВЕТСТВИЯ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Схема│                         Содержание схемы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1д   при декларировании соответствия серийно выпускаемых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изделий, выпуск которых осуществляется постоянно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течение не менее одного года, на основании собственных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доказательств заявитель осуществляет: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формирование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принятие (оформление и регистрация) декларации о соответствии;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маркирование пиротехнических изделий знаком обращения на рынке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2д   при декларировании соответствия серийно выпускаемых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изделий, выпуск которых осуществляется постоянно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течение не менее одного года, на основании собственных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доказательств и доказательств, полученных с участием третьей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стороны, осуществляется: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идентификация и отбор пиротехнических изделий на испытания;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проведение испытаний аккредитованной испытательной лабораторией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572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формирование заявителем комплекта технической документации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согласно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пункту 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принятие (оформление и регистрация) декларации о соответствии;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маркирование заявителем пиротехнических изделий знаком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обращения на рынке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3д   при декларировании соответствия серийно выпускаемых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изделий, выпуск которых осуществляется в течение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менее одного года отдельными партиями, на основании собственных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доказательств и при наличии у заявителя системы качества на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производство соответствующих пиротехнических изделий заявитель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осуществляет: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формирование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принятие (оформление и регистрация) декларации о соответствии;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маркирование заявителем пиротехнических изделий знаком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обращения на рынке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4д   при декларировании соответствия серийно выпускаемых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изделий, выпуск которых осуществляется в течение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менее одного года отдельными партиями, на основании собственных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доказательств и доказательств, полученных с участием третьей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стороны (испытательной лаборатории), осуществляется: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идентификация и отбор пиротехнических изделий на испытания;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проведение испытаний аккредитованной испытательной лабораторией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572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формирование заявителем комплекта технической документации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согласно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пункту 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принятие (оформление и регистрация) декларации о соответствии;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маркирование заявителем пиротехнических изделий знаком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обращения на рынке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5д   для подтверждения соответствия отдельных партий (опытных,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изготавливаемых по специальному заказу) пиротехнических изделий,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на основании собственных доказательств и доказательств, полученных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 участием третьей стороны (испытательной лаборатории)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осуществляется: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а) идентификация и отбор пиротехнических изделий на испытания;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проведение испытаний аккредитованной испытательной лабораторией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572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формирование заявителем комплекта технической документации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согласно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пункту 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принятие (оформление и регистрация) декларации о соответствии;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маркирование заявителем пиротехнических изделий знаком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обращения на рынке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6д   для подтверждения соответствия отдельных партий (опытных,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изготавливаемых по специальному заказу) пиротехнических изделий с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использованием собственных доказательств и системы качества на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разработку соответствующих пиротехнических изделий осуществляется: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формирование заявителем комплекта технической документации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согласно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пункту 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принятие (оформление и регистрация) декларации о соответствии;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маркирование заявителем пиротехнических изделий знаком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обращения на рынке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72"/>
      <w:bookmarkEnd w:id="15"/>
      <w:r>
        <w:rPr>
          <w:rFonts w:ascii="Calibri" w:hAnsi="Calibri" w:cs="Calibri"/>
        </w:rPr>
        <w:t xml:space="preserve"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</w:t>
      </w:r>
      <w:hyperlink w:anchor="Par583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 о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83"/>
      <w:bookmarkEnd w:id="16"/>
      <w:r>
        <w:rPr>
          <w:rFonts w:ascii="Calibri" w:hAnsi="Calibri" w:cs="Calibri"/>
        </w:rPr>
        <w:t>ПРАВИЛА ПРОВЕДЕНИЯ СЕРТИФИКАЦИИ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Сертификация пиротехнических изделий бытового и технического назначения включает: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решения по заявке;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договора (соглашения) о проведении сертификационных работ;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отбор, идентификацию образцов и их испытания;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анализ состояния производства (если предусмотрено выбранной схемой сертификации);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инспекционного контроля за сертифицированными пиротехническими изделиями (если это предусмотрено схемой сертификации).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по сертификации рассматривает заявку и сообщает заявителю о своем решении в течение одного месяца с даты ее получения. При рассмотрении заявки орган по сертификации: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</w:t>
      </w:r>
      <w:r>
        <w:rPr>
          <w:rFonts w:ascii="Calibri" w:hAnsi="Calibri" w:cs="Calibri"/>
        </w:rPr>
        <w:lastRenderedPageBreak/>
        <w:t>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свойств в процессе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Идентификация образцов для сертификационных испытаний производится в соответствии с </w:t>
      </w:r>
      <w:hyperlink w:anchor="Par218" w:history="1">
        <w:r>
          <w:rPr>
            <w:rFonts w:ascii="Calibri" w:hAnsi="Calibri" w:cs="Calibri"/>
            <w:color w:val="0000FF"/>
          </w:rPr>
          <w:t>пунктом 7 статьи 6</w:t>
        </w:r>
      </w:hyperlink>
      <w:r>
        <w:rPr>
          <w:rFonts w:ascii="Calibri" w:hAnsi="Calibri" w:cs="Calibri"/>
        </w:rPr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пиротехнического изделия;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фактический режим испытаний;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 проведения испытаний;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по использованному оборудованию и приборам.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Протокол сертификационных испытаний подписывается руководителем испытательной лаборатории.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положительного решения орган по сертификации оформляет сертификат соответствия по установленной </w:t>
      </w:r>
      <w:hyperlink r:id="rId1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производит его регистрацию в едином реестре сертификатов соответствия и выдает его заявителю.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сертификате соответствия орган по сертификации указывает класс опасности </w:t>
      </w:r>
      <w:r>
        <w:rPr>
          <w:rFonts w:ascii="Calibri" w:hAnsi="Calibri" w:cs="Calibri"/>
        </w:rPr>
        <w:lastRenderedPageBreak/>
        <w:t>пиротехнического изделия.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Пиротехнические изделия, прошедшие сертификацию, маркируется знаком обращения на рынке.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Инспекционный контроль за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проверку выполнения требований настоящего технического регламента;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проверку протоколов испытаний за весь период действия сертификата;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проверку своевременности проведения поверок оборудования и средств измерения;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анализ состояния производства (если это предусмотрено схемой сертификации);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проведение испытаний образцов пиротехнических изделий.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Инспекционный контроль осуществляется представителем органа по сертификации, выдавшего сертификат соответствия.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для выполнения данного вида работ назначает полномочного представителя (консультанта).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наличия лицензии на право производства сертифицируемых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нормативной документации на сертифицируемые пиротехнические изделия и их производство;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достоверности и качества проведения операций контроля (испытаний) при производстве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наличия распределения ответственности персонала за обеспечение качества сертифицируемых пиротехнических изделий;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стабильности соответствия изготавливаемых пиротехнических изделий требованиям нормативных документов.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 о безопасности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652"/>
      <w:bookmarkEnd w:id="17"/>
      <w:r>
        <w:rPr>
          <w:rFonts w:ascii="Calibri" w:hAnsi="Calibri" w:cs="Calibri"/>
        </w:rPr>
        <w:t>СХЕМЫ СЕРТИФИКАЦИИ ПИРОТЕХНИЧЕСКИХ ИЗДЕЛИЙ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Схема│                         Содержание схемы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1с   при сертификации серийно выпускаемых на таможенной территории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Таможенного союза пиротехнических изделий, выпуск которых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осуществляется постоянно в течение не менее одного года,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отобранных образцов;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анализ результатов испытаний и выдача (решение об отказе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выдаче) заявителю сертификата соответствия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2с   при сертификации серийно выпускаемых на таможенной территории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Таможенного союза пиротехнических изделий, выпуск которых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осуществляется в течение менее одного года отдельными партиями,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отобранных образцов;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проведение органом по сертификации анализа состояния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производства;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е) обобщение результатов испытаний и анализа состояния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производства и выдача (решение об отказе в выдаче) заявителю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сертификата соответствия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3с   при сертификации </w:t>
      </w:r>
      <w:proofErr w:type="gramStart"/>
      <w:r>
        <w:rPr>
          <w:rFonts w:ascii="Courier New" w:hAnsi="Courier New" w:cs="Courier New"/>
          <w:sz w:val="18"/>
          <w:szCs w:val="18"/>
        </w:rPr>
        <w:t>новых вариантов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серийно выпускаемых на таможенной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территории Таможенного союза пиротехнических изделий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отобранных образцов;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анализ результатов испытаний и выдача (решение об отказе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выдаче) заявителю сертификата соответствия;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е) инспекционный контроль за сертифицированными пиротехническими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изделиями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4с   при сертификации серийно выпускаемых на таможенной территории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Таможенного союза отдельными партиями пиротехнических изделий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при внесении в них изменений, повлекших изменение характеристик,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отобранных образцов;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проведение органом по сертификации анализа состояния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производства;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е) обобщение результатов испытаний и анализа состояния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производства и выдача (решение об отказе в выдаче) заявителю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сертификата соответствия;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ж) инспекционный контроль за сертифицированными пиротехническими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изделиями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5с   при сертификации серийно выпускаемых на таможенной территории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Таможенного союза отдельными партиями пиротехнических изделий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при внесении в них изменений, повлекших изменение характеристик,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при наличии у заявителя сертификата соответствия системы качества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отобранных образцов;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анализ результатов испытаний и сертификации системы качества 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выдача (решение об отказе в выдаче) заявителю сертификата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е) инспекционный контроль за сертифицированными пиротехническими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изделиями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6с   при сертификации партии пиротехнических изделий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отобранных образцов;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анализ результатов испытаний и выдача (решение об отказе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выдаче) заявителю сертификата соответствия на партию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7с   при повторяющихся поставках партий импортных (за исключением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 - членов Таможенного союза) пиротехнических изделий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выдача заявителю сертификата соответствия на основании заявки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для ввоза партии пиротехнических изделий на таможенную территорию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без права реализации;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идентификация и отбор пиротехнических изделий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проведение аккредитованной испытательной лабораторией при ввозе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 на территорию стран - членов Таможенного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союза </w:t>
      </w:r>
      <w:proofErr w:type="gramStart"/>
      <w:r>
        <w:rPr>
          <w:rFonts w:ascii="Courier New" w:hAnsi="Courier New" w:cs="Courier New"/>
          <w:sz w:val="18"/>
          <w:szCs w:val="18"/>
        </w:rPr>
        <w:t>сертификационных испытаний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отобранных образцов от партии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ввезенных изделий в целях инспекционного контроля;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е) анализ результатов испытаний и выдача (решение об отказе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выдаче) заявителю сертификата соответствия на основании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результатов инспекционного контроля ввезенной партии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 со ссылкой на протокол испытаний для ее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дальнейшего обращения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8с   при первичных или разовых поставках партий импортных (за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исключением государств - членов Таможенного союза) пиротехнических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изделий осуществляются: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а) подача заявителем в орган по сертификации заявки на проведение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сертификации и комплекта технической документации согласно пункту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17" w:history="1">
        <w:r>
          <w:rPr>
            <w:rFonts w:ascii="Courier New" w:hAnsi="Courier New" w:cs="Courier New"/>
            <w:color w:val="0000FF"/>
            <w:sz w:val="18"/>
            <w:szCs w:val="18"/>
          </w:rPr>
          <w:t>6 статьи 6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настоящего технического регламента </w:t>
      </w:r>
      <w:hyperlink w:anchor="Par817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б) экспертиза представленной документации органом по сертификации,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рассмотрение заявки и принятие по ней решения;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в) выдача заявителю сертификата соответствия на часть партии,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достаточную для проведения сертификационных испытаний, на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основании заявки;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г) идентификация пиротехнических изделий, ввезенных для проведения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сертификационных испытаний;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д) проведение аккредитованной испытательной лабораторией испытаний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ввезенных образцов из партии пиротехнических изделий;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е) анализ результатов испытаний и выдача (решение об отказе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выдаче) заявителю сертификата соответствия для ввоза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 на таможенную территорию стран - членов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Таможенного союза на основании результатов испытаний без права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реализации;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ж) проведение инспекционного контроля ввезенной партии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 с проведением испытаний в аккредитованной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испытательной лаборатории;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з) анализ результатов испытаний и выдача (решение об отказе в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выдаче) заявителю сертификата соответствия на партию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пиротехнических изделий на основании результатов инспекционного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контроля для ее дальнейшего обращения</w:t>
      </w:r>
    </w:p>
    <w:p w:rsidR="00EF3F97" w:rsidRDefault="00EF3F9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17"/>
      <w:bookmarkEnd w:id="18"/>
      <w:r>
        <w:rPr>
          <w:rFonts w:ascii="Calibri" w:hAnsi="Calibri" w:cs="Calibri"/>
        </w:rPr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Комиссии Таможенного союза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2011 г. N 770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pStyle w:val="ConsPlusTitle"/>
        <w:jc w:val="center"/>
        <w:rPr>
          <w:sz w:val="20"/>
          <w:szCs w:val="20"/>
        </w:rPr>
      </w:pPr>
      <w:bookmarkStart w:id="19" w:name="Par827"/>
      <w:bookmarkEnd w:id="19"/>
      <w:r>
        <w:rPr>
          <w:sz w:val="20"/>
          <w:szCs w:val="20"/>
        </w:rPr>
        <w:t>ПЕРЕЧЕНЬ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СТАНДАРТОВ, СОДЕРЖАЩИХ ПРАВИЛА И МЕТОДЫ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ИССЛЕДОВАНИЙ (ИСПЫТАНИЙ) И ИЗМЕРЕНИЙ, В ТОМ ЧИСЛЕ ПРАВИЛА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ОТБОРА ОБРАЗЦОВ, НЕОБХОДИМЫЕ ДЛЯ ПРИМЕНЕНИЯ И ИСПОЛНЕНИЯ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ТРЕБОВАНИЙ ТЕХНИЧЕСКОГО РЕГЛАМЕНТА ТАМОЖЕННОГО СОЮЗА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 БЕЗОПАСНОСТИ ПИРОТЕХНИЧЕСКИХ ИЗДЕЛИЙ" (ТР ТС 006/2011)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ОСУЩЕСТВЛЕНИЯ ОЦЕНКИ (ПОДТВЕРЖДЕНИЯ)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СООТВЕТСТВИЯ ПРОДУКЦИИ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стандарты Республики Беларусь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СТБ 2106-2010 (ГОСТ Р 51271-99) Изделия пиротехнические.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испытаний.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стандарты Российской Федерации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ГОСТ Р 51271-99 Изделия пиротехнические. Методы испытаний.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Комиссии Таможенного союза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2011 г. N 770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pStyle w:val="ConsPlusTitle"/>
        <w:jc w:val="center"/>
        <w:rPr>
          <w:sz w:val="20"/>
          <w:szCs w:val="20"/>
        </w:rPr>
      </w:pPr>
      <w:bookmarkStart w:id="20" w:name="Par853"/>
      <w:bookmarkEnd w:id="20"/>
      <w:r>
        <w:rPr>
          <w:sz w:val="20"/>
          <w:szCs w:val="20"/>
        </w:rPr>
        <w:t>ПЕРЕЧЕНЬ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СТАНДАРТОВ, В РЕЗУЛЬТАТЕ </w:t>
      </w:r>
      <w:proofErr w:type="gramStart"/>
      <w:r>
        <w:rPr>
          <w:sz w:val="20"/>
          <w:szCs w:val="20"/>
        </w:rPr>
        <w:t>ПРИМЕНЕНИЯ</w:t>
      </w:r>
      <w:proofErr w:type="gramEnd"/>
      <w:r>
        <w:rPr>
          <w:sz w:val="20"/>
          <w:szCs w:val="20"/>
        </w:rPr>
        <w:t xml:space="preserve"> КОТОРЫХ НА ДОБРОВОЛЬНОЙ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ОСНОВЕ ОБЕСПЕЧИВАЕТСЯ СОБЛЮДЕНИЕ ТРЕБОВАНИЙ ТЕХНИЧЕСКОГО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РЕГЛАМЕНТА ТАМОЖЕННОГО СОЮЗА "О БЕЗОПАСНОСТИ</w:t>
      </w:r>
    </w:p>
    <w:p w:rsidR="00EF3F97" w:rsidRDefault="00EF3F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ПИРОТЕХНИЧЕСКИХ ИЗДЕЛИЙ" (ТР ТС 006/2011)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стандарты Республики Беларусь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СТБ 2112-2010 (ГОСТ Р 52270-99) Изделия пиротехнические. Общие требования безопасности.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стандарты Российской Федерации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7" w:history="1">
        <w:r>
          <w:rPr>
            <w:rFonts w:ascii="Calibri" w:hAnsi="Calibri" w:cs="Calibri"/>
            <w:color w:val="0000FF"/>
          </w:rPr>
          <w:t>ГОСТ Р 51270-99</w:t>
        </w:r>
      </w:hyperlink>
      <w:r>
        <w:rPr>
          <w:rFonts w:ascii="Calibri" w:hAnsi="Calibri" w:cs="Calibri"/>
        </w:rPr>
        <w:t xml:space="preserve"> Изделия пиротехнические. Общие требования безопасности.</w:t>
      </w: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F97" w:rsidRDefault="00EF3F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20A0" w:rsidRDefault="00BE20A0"/>
    <w:sectPr w:rsidR="00BE20A0" w:rsidSect="003D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7"/>
    <w:rsid w:val="0000253F"/>
    <w:rsid w:val="000028CB"/>
    <w:rsid w:val="00005AA4"/>
    <w:rsid w:val="00007845"/>
    <w:rsid w:val="000111AD"/>
    <w:rsid w:val="00013555"/>
    <w:rsid w:val="00014D70"/>
    <w:rsid w:val="000173A5"/>
    <w:rsid w:val="0002044D"/>
    <w:rsid w:val="000211E2"/>
    <w:rsid w:val="00021DC6"/>
    <w:rsid w:val="000238D4"/>
    <w:rsid w:val="0002631A"/>
    <w:rsid w:val="00027D6D"/>
    <w:rsid w:val="00031400"/>
    <w:rsid w:val="00033035"/>
    <w:rsid w:val="00042E5F"/>
    <w:rsid w:val="00045F74"/>
    <w:rsid w:val="00057291"/>
    <w:rsid w:val="0006094D"/>
    <w:rsid w:val="0006143A"/>
    <w:rsid w:val="00061B92"/>
    <w:rsid w:val="0006334D"/>
    <w:rsid w:val="0006469F"/>
    <w:rsid w:val="000646EB"/>
    <w:rsid w:val="00065CD4"/>
    <w:rsid w:val="00067DEF"/>
    <w:rsid w:val="000702F1"/>
    <w:rsid w:val="00073D18"/>
    <w:rsid w:val="0007541C"/>
    <w:rsid w:val="00081541"/>
    <w:rsid w:val="000844A0"/>
    <w:rsid w:val="00094DFE"/>
    <w:rsid w:val="00097B47"/>
    <w:rsid w:val="000A029E"/>
    <w:rsid w:val="000A1C05"/>
    <w:rsid w:val="000A4CE6"/>
    <w:rsid w:val="000A5E2D"/>
    <w:rsid w:val="000B783F"/>
    <w:rsid w:val="000C0FEA"/>
    <w:rsid w:val="000C2C4F"/>
    <w:rsid w:val="000D6F3E"/>
    <w:rsid w:val="000D7799"/>
    <w:rsid w:val="000E5FDE"/>
    <w:rsid w:val="000E607C"/>
    <w:rsid w:val="000E75E9"/>
    <w:rsid w:val="000F6217"/>
    <w:rsid w:val="00102DAA"/>
    <w:rsid w:val="00112C66"/>
    <w:rsid w:val="00114F16"/>
    <w:rsid w:val="00122376"/>
    <w:rsid w:val="0012287D"/>
    <w:rsid w:val="00130CE7"/>
    <w:rsid w:val="00135347"/>
    <w:rsid w:val="001356D7"/>
    <w:rsid w:val="00140206"/>
    <w:rsid w:val="00143AE4"/>
    <w:rsid w:val="00145822"/>
    <w:rsid w:val="001534BF"/>
    <w:rsid w:val="00153921"/>
    <w:rsid w:val="00154D42"/>
    <w:rsid w:val="001577F5"/>
    <w:rsid w:val="0016239A"/>
    <w:rsid w:val="00174532"/>
    <w:rsid w:val="001765C7"/>
    <w:rsid w:val="00180080"/>
    <w:rsid w:val="00181ADC"/>
    <w:rsid w:val="00183F73"/>
    <w:rsid w:val="00185050"/>
    <w:rsid w:val="00185D6B"/>
    <w:rsid w:val="00187902"/>
    <w:rsid w:val="001952EE"/>
    <w:rsid w:val="0019778A"/>
    <w:rsid w:val="001A02B4"/>
    <w:rsid w:val="001A0743"/>
    <w:rsid w:val="001A3FED"/>
    <w:rsid w:val="001A4681"/>
    <w:rsid w:val="001A538F"/>
    <w:rsid w:val="001A7132"/>
    <w:rsid w:val="001B0019"/>
    <w:rsid w:val="001B20F5"/>
    <w:rsid w:val="001B6A8D"/>
    <w:rsid w:val="001B7608"/>
    <w:rsid w:val="001C076B"/>
    <w:rsid w:val="001C2C92"/>
    <w:rsid w:val="001C62C4"/>
    <w:rsid w:val="001D702B"/>
    <w:rsid w:val="00201123"/>
    <w:rsid w:val="00206B76"/>
    <w:rsid w:val="00207288"/>
    <w:rsid w:val="00207342"/>
    <w:rsid w:val="0021016B"/>
    <w:rsid w:val="002403B9"/>
    <w:rsid w:val="00241299"/>
    <w:rsid w:val="00247537"/>
    <w:rsid w:val="002528DA"/>
    <w:rsid w:val="00255F98"/>
    <w:rsid w:val="00260B20"/>
    <w:rsid w:val="002616A4"/>
    <w:rsid w:val="00263DE3"/>
    <w:rsid w:val="002719B9"/>
    <w:rsid w:val="00284C52"/>
    <w:rsid w:val="00287254"/>
    <w:rsid w:val="00295529"/>
    <w:rsid w:val="002A1B66"/>
    <w:rsid w:val="002B11F8"/>
    <w:rsid w:val="002B314C"/>
    <w:rsid w:val="002B503E"/>
    <w:rsid w:val="002B73A8"/>
    <w:rsid w:val="002B74DD"/>
    <w:rsid w:val="002C00F9"/>
    <w:rsid w:val="002D0B9F"/>
    <w:rsid w:val="002D5658"/>
    <w:rsid w:val="002D6F99"/>
    <w:rsid w:val="002E1F6F"/>
    <w:rsid w:val="002E34C3"/>
    <w:rsid w:val="002E3E99"/>
    <w:rsid w:val="002F0D80"/>
    <w:rsid w:val="0030416B"/>
    <w:rsid w:val="00310240"/>
    <w:rsid w:val="00311248"/>
    <w:rsid w:val="0031797F"/>
    <w:rsid w:val="00331033"/>
    <w:rsid w:val="003311FE"/>
    <w:rsid w:val="00331A25"/>
    <w:rsid w:val="00335171"/>
    <w:rsid w:val="00340846"/>
    <w:rsid w:val="00344D49"/>
    <w:rsid w:val="00351C34"/>
    <w:rsid w:val="003714FC"/>
    <w:rsid w:val="00374B13"/>
    <w:rsid w:val="003758ED"/>
    <w:rsid w:val="003831A1"/>
    <w:rsid w:val="0038591C"/>
    <w:rsid w:val="00394CED"/>
    <w:rsid w:val="00397026"/>
    <w:rsid w:val="003A7907"/>
    <w:rsid w:val="003C3380"/>
    <w:rsid w:val="003C62C3"/>
    <w:rsid w:val="003C6F40"/>
    <w:rsid w:val="003D016B"/>
    <w:rsid w:val="003D2131"/>
    <w:rsid w:val="003D5DD4"/>
    <w:rsid w:val="003D5FB3"/>
    <w:rsid w:val="003E2F55"/>
    <w:rsid w:val="003E3D20"/>
    <w:rsid w:val="003E79C9"/>
    <w:rsid w:val="003F36A4"/>
    <w:rsid w:val="003F7236"/>
    <w:rsid w:val="00406B32"/>
    <w:rsid w:val="00411410"/>
    <w:rsid w:val="00411519"/>
    <w:rsid w:val="004126B8"/>
    <w:rsid w:val="004231D2"/>
    <w:rsid w:val="00446557"/>
    <w:rsid w:val="00453D85"/>
    <w:rsid w:val="00467531"/>
    <w:rsid w:val="00474089"/>
    <w:rsid w:val="00474259"/>
    <w:rsid w:val="00490A07"/>
    <w:rsid w:val="004925E3"/>
    <w:rsid w:val="004A191C"/>
    <w:rsid w:val="004A3B5E"/>
    <w:rsid w:val="004C0792"/>
    <w:rsid w:val="004C4F33"/>
    <w:rsid w:val="004C5917"/>
    <w:rsid w:val="004D79C6"/>
    <w:rsid w:val="004E3B65"/>
    <w:rsid w:val="004E446E"/>
    <w:rsid w:val="004E4D7A"/>
    <w:rsid w:val="004E634A"/>
    <w:rsid w:val="004E6A56"/>
    <w:rsid w:val="004F1CCB"/>
    <w:rsid w:val="004F2DE5"/>
    <w:rsid w:val="004F5DB6"/>
    <w:rsid w:val="004F6445"/>
    <w:rsid w:val="004F6645"/>
    <w:rsid w:val="00502B7F"/>
    <w:rsid w:val="00510876"/>
    <w:rsid w:val="0051307E"/>
    <w:rsid w:val="005216E5"/>
    <w:rsid w:val="005344D7"/>
    <w:rsid w:val="00534FA2"/>
    <w:rsid w:val="00535757"/>
    <w:rsid w:val="00536A72"/>
    <w:rsid w:val="005430E6"/>
    <w:rsid w:val="00552444"/>
    <w:rsid w:val="0055626B"/>
    <w:rsid w:val="005574A7"/>
    <w:rsid w:val="00561189"/>
    <w:rsid w:val="00572A97"/>
    <w:rsid w:val="00577152"/>
    <w:rsid w:val="0058312B"/>
    <w:rsid w:val="00587AEC"/>
    <w:rsid w:val="005961A1"/>
    <w:rsid w:val="0059693E"/>
    <w:rsid w:val="00596B6C"/>
    <w:rsid w:val="00597FFD"/>
    <w:rsid w:val="005A0536"/>
    <w:rsid w:val="005A375B"/>
    <w:rsid w:val="005A60EE"/>
    <w:rsid w:val="005B460C"/>
    <w:rsid w:val="005C56C5"/>
    <w:rsid w:val="005C72F6"/>
    <w:rsid w:val="005D72CE"/>
    <w:rsid w:val="005E1048"/>
    <w:rsid w:val="005E3503"/>
    <w:rsid w:val="005F611B"/>
    <w:rsid w:val="005F7700"/>
    <w:rsid w:val="00600820"/>
    <w:rsid w:val="00602B5D"/>
    <w:rsid w:val="00605E3E"/>
    <w:rsid w:val="006063A1"/>
    <w:rsid w:val="006120F3"/>
    <w:rsid w:val="0061359A"/>
    <w:rsid w:val="006146D2"/>
    <w:rsid w:val="00615548"/>
    <w:rsid w:val="006249D0"/>
    <w:rsid w:val="00626E4C"/>
    <w:rsid w:val="006312F3"/>
    <w:rsid w:val="006319B0"/>
    <w:rsid w:val="00642BFF"/>
    <w:rsid w:val="00644E1A"/>
    <w:rsid w:val="00647684"/>
    <w:rsid w:val="00650872"/>
    <w:rsid w:val="006513B6"/>
    <w:rsid w:val="00655C26"/>
    <w:rsid w:val="00664254"/>
    <w:rsid w:val="00664A9C"/>
    <w:rsid w:val="00670422"/>
    <w:rsid w:val="0067257B"/>
    <w:rsid w:val="00675C98"/>
    <w:rsid w:val="00677944"/>
    <w:rsid w:val="00692217"/>
    <w:rsid w:val="00692DC5"/>
    <w:rsid w:val="00693037"/>
    <w:rsid w:val="00693EAB"/>
    <w:rsid w:val="006B00A9"/>
    <w:rsid w:val="006B45FC"/>
    <w:rsid w:val="006C4682"/>
    <w:rsid w:val="006C759E"/>
    <w:rsid w:val="006D24DD"/>
    <w:rsid w:val="006D3860"/>
    <w:rsid w:val="006E2F54"/>
    <w:rsid w:val="006E6E65"/>
    <w:rsid w:val="006F2A35"/>
    <w:rsid w:val="00706820"/>
    <w:rsid w:val="007117D7"/>
    <w:rsid w:val="00711B0F"/>
    <w:rsid w:val="00712536"/>
    <w:rsid w:val="007155F7"/>
    <w:rsid w:val="00722D73"/>
    <w:rsid w:val="007242E6"/>
    <w:rsid w:val="00726BBA"/>
    <w:rsid w:val="007306A5"/>
    <w:rsid w:val="007323E7"/>
    <w:rsid w:val="007341DB"/>
    <w:rsid w:val="007348EC"/>
    <w:rsid w:val="00734906"/>
    <w:rsid w:val="00734A1E"/>
    <w:rsid w:val="00735609"/>
    <w:rsid w:val="00746DD7"/>
    <w:rsid w:val="00756C32"/>
    <w:rsid w:val="00762B1F"/>
    <w:rsid w:val="00763588"/>
    <w:rsid w:val="00775A94"/>
    <w:rsid w:val="00780F32"/>
    <w:rsid w:val="00782747"/>
    <w:rsid w:val="00783FAE"/>
    <w:rsid w:val="00784127"/>
    <w:rsid w:val="007871C1"/>
    <w:rsid w:val="007940FE"/>
    <w:rsid w:val="007952A4"/>
    <w:rsid w:val="00795C39"/>
    <w:rsid w:val="0079732D"/>
    <w:rsid w:val="007A2BD3"/>
    <w:rsid w:val="007B2689"/>
    <w:rsid w:val="007D256D"/>
    <w:rsid w:val="007D3624"/>
    <w:rsid w:val="007E0F51"/>
    <w:rsid w:val="007E4A18"/>
    <w:rsid w:val="007E7321"/>
    <w:rsid w:val="007F6FE2"/>
    <w:rsid w:val="00802383"/>
    <w:rsid w:val="00824D99"/>
    <w:rsid w:val="008255DA"/>
    <w:rsid w:val="00830881"/>
    <w:rsid w:val="00831D8F"/>
    <w:rsid w:val="00832C9D"/>
    <w:rsid w:val="00835607"/>
    <w:rsid w:val="00835D02"/>
    <w:rsid w:val="00836750"/>
    <w:rsid w:val="0083754C"/>
    <w:rsid w:val="00840545"/>
    <w:rsid w:val="00840637"/>
    <w:rsid w:val="00841ADF"/>
    <w:rsid w:val="008427D7"/>
    <w:rsid w:val="00866940"/>
    <w:rsid w:val="00867493"/>
    <w:rsid w:val="00873ED2"/>
    <w:rsid w:val="00874F55"/>
    <w:rsid w:val="00875A50"/>
    <w:rsid w:val="008906B5"/>
    <w:rsid w:val="00892BE4"/>
    <w:rsid w:val="00894DAA"/>
    <w:rsid w:val="008972AB"/>
    <w:rsid w:val="008A3935"/>
    <w:rsid w:val="008B64A3"/>
    <w:rsid w:val="008C1D32"/>
    <w:rsid w:val="008C2673"/>
    <w:rsid w:val="008C7589"/>
    <w:rsid w:val="008D1C9F"/>
    <w:rsid w:val="008D4AA3"/>
    <w:rsid w:val="008E2F9B"/>
    <w:rsid w:val="008E3FDD"/>
    <w:rsid w:val="008E6AAB"/>
    <w:rsid w:val="008F3881"/>
    <w:rsid w:val="008F710B"/>
    <w:rsid w:val="009035CA"/>
    <w:rsid w:val="009061E8"/>
    <w:rsid w:val="00913458"/>
    <w:rsid w:val="00914046"/>
    <w:rsid w:val="00925FF5"/>
    <w:rsid w:val="009317E7"/>
    <w:rsid w:val="0094057E"/>
    <w:rsid w:val="00940854"/>
    <w:rsid w:val="0094311F"/>
    <w:rsid w:val="0094447C"/>
    <w:rsid w:val="00950C24"/>
    <w:rsid w:val="009551EC"/>
    <w:rsid w:val="00961B1F"/>
    <w:rsid w:val="00962A11"/>
    <w:rsid w:val="00964B77"/>
    <w:rsid w:val="009754C0"/>
    <w:rsid w:val="009757DB"/>
    <w:rsid w:val="009806E8"/>
    <w:rsid w:val="0098654F"/>
    <w:rsid w:val="009961EA"/>
    <w:rsid w:val="0099679F"/>
    <w:rsid w:val="009A03CC"/>
    <w:rsid w:val="009A476C"/>
    <w:rsid w:val="009B2120"/>
    <w:rsid w:val="009B7966"/>
    <w:rsid w:val="009C0080"/>
    <w:rsid w:val="009C2327"/>
    <w:rsid w:val="009C7F01"/>
    <w:rsid w:val="009D23CE"/>
    <w:rsid w:val="009D32D2"/>
    <w:rsid w:val="009D4F57"/>
    <w:rsid w:val="009E16BA"/>
    <w:rsid w:val="009E3955"/>
    <w:rsid w:val="009E4EF6"/>
    <w:rsid w:val="009E758E"/>
    <w:rsid w:val="009F2857"/>
    <w:rsid w:val="009F5288"/>
    <w:rsid w:val="009F5425"/>
    <w:rsid w:val="009F5451"/>
    <w:rsid w:val="00A00321"/>
    <w:rsid w:val="00A009A7"/>
    <w:rsid w:val="00A0541C"/>
    <w:rsid w:val="00A10A7F"/>
    <w:rsid w:val="00A169CE"/>
    <w:rsid w:val="00A25F41"/>
    <w:rsid w:val="00A31406"/>
    <w:rsid w:val="00A33319"/>
    <w:rsid w:val="00A35E9F"/>
    <w:rsid w:val="00A37161"/>
    <w:rsid w:val="00A45AEE"/>
    <w:rsid w:val="00A53B67"/>
    <w:rsid w:val="00A70B91"/>
    <w:rsid w:val="00A7493D"/>
    <w:rsid w:val="00A74BFF"/>
    <w:rsid w:val="00A8466A"/>
    <w:rsid w:val="00A8640E"/>
    <w:rsid w:val="00AA3C31"/>
    <w:rsid w:val="00AA4649"/>
    <w:rsid w:val="00AA5810"/>
    <w:rsid w:val="00AB0EDD"/>
    <w:rsid w:val="00AB472D"/>
    <w:rsid w:val="00AB4D58"/>
    <w:rsid w:val="00AC7BBE"/>
    <w:rsid w:val="00AD16B1"/>
    <w:rsid w:val="00AD61FC"/>
    <w:rsid w:val="00AE66A4"/>
    <w:rsid w:val="00AE6F7D"/>
    <w:rsid w:val="00AF3652"/>
    <w:rsid w:val="00AF62AA"/>
    <w:rsid w:val="00AF7634"/>
    <w:rsid w:val="00AF7B6F"/>
    <w:rsid w:val="00B117A8"/>
    <w:rsid w:val="00B11874"/>
    <w:rsid w:val="00B17708"/>
    <w:rsid w:val="00B26075"/>
    <w:rsid w:val="00B341C4"/>
    <w:rsid w:val="00B461B0"/>
    <w:rsid w:val="00B50FC4"/>
    <w:rsid w:val="00B51184"/>
    <w:rsid w:val="00B73429"/>
    <w:rsid w:val="00B745EB"/>
    <w:rsid w:val="00B75D05"/>
    <w:rsid w:val="00B76FFB"/>
    <w:rsid w:val="00B86385"/>
    <w:rsid w:val="00B90F40"/>
    <w:rsid w:val="00B96617"/>
    <w:rsid w:val="00BA3171"/>
    <w:rsid w:val="00BA49A7"/>
    <w:rsid w:val="00BB73AC"/>
    <w:rsid w:val="00BC0975"/>
    <w:rsid w:val="00BD6B57"/>
    <w:rsid w:val="00BD6F8B"/>
    <w:rsid w:val="00BE01C3"/>
    <w:rsid w:val="00BE20A0"/>
    <w:rsid w:val="00BE47E3"/>
    <w:rsid w:val="00BE68F5"/>
    <w:rsid w:val="00BF188E"/>
    <w:rsid w:val="00BF3726"/>
    <w:rsid w:val="00BF4AE7"/>
    <w:rsid w:val="00BF5E60"/>
    <w:rsid w:val="00C23FCD"/>
    <w:rsid w:val="00C248EA"/>
    <w:rsid w:val="00C25F77"/>
    <w:rsid w:val="00C40624"/>
    <w:rsid w:val="00C466AA"/>
    <w:rsid w:val="00C528EB"/>
    <w:rsid w:val="00C5476F"/>
    <w:rsid w:val="00C550AB"/>
    <w:rsid w:val="00C55D56"/>
    <w:rsid w:val="00C57615"/>
    <w:rsid w:val="00C63E4B"/>
    <w:rsid w:val="00C6723F"/>
    <w:rsid w:val="00C731D7"/>
    <w:rsid w:val="00C75264"/>
    <w:rsid w:val="00C7754F"/>
    <w:rsid w:val="00C8049F"/>
    <w:rsid w:val="00C86D60"/>
    <w:rsid w:val="00C87110"/>
    <w:rsid w:val="00C906CD"/>
    <w:rsid w:val="00C93B6C"/>
    <w:rsid w:val="00C97B41"/>
    <w:rsid w:val="00CA1971"/>
    <w:rsid w:val="00CA3A84"/>
    <w:rsid w:val="00CA6A0B"/>
    <w:rsid w:val="00CA6AB3"/>
    <w:rsid w:val="00CB2D46"/>
    <w:rsid w:val="00CB388B"/>
    <w:rsid w:val="00CB5139"/>
    <w:rsid w:val="00CB5293"/>
    <w:rsid w:val="00CB71B9"/>
    <w:rsid w:val="00CD14C4"/>
    <w:rsid w:val="00CF5F83"/>
    <w:rsid w:val="00CF6D9D"/>
    <w:rsid w:val="00CF7FA2"/>
    <w:rsid w:val="00D00194"/>
    <w:rsid w:val="00D00328"/>
    <w:rsid w:val="00D03112"/>
    <w:rsid w:val="00D0617B"/>
    <w:rsid w:val="00D119E1"/>
    <w:rsid w:val="00D15F9A"/>
    <w:rsid w:val="00D272F3"/>
    <w:rsid w:val="00D33F7B"/>
    <w:rsid w:val="00D372C7"/>
    <w:rsid w:val="00D413CC"/>
    <w:rsid w:val="00D420AC"/>
    <w:rsid w:val="00D439AE"/>
    <w:rsid w:val="00D43F13"/>
    <w:rsid w:val="00D47EB2"/>
    <w:rsid w:val="00D5165A"/>
    <w:rsid w:val="00D53D99"/>
    <w:rsid w:val="00D609F1"/>
    <w:rsid w:val="00D65142"/>
    <w:rsid w:val="00D67674"/>
    <w:rsid w:val="00D7096D"/>
    <w:rsid w:val="00D74EAB"/>
    <w:rsid w:val="00D77586"/>
    <w:rsid w:val="00D80716"/>
    <w:rsid w:val="00D851D4"/>
    <w:rsid w:val="00D8550C"/>
    <w:rsid w:val="00D879BB"/>
    <w:rsid w:val="00D92E2E"/>
    <w:rsid w:val="00D93618"/>
    <w:rsid w:val="00DA1D19"/>
    <w:rsid w:val="00DA58C3"/>
    <w:rsid w:val="00DA7493"/>
    <w:rsid w:val="00DB33A5"/>
    <w:rsid w:val="00DB7E09"/>
    <w:rsid w:val="00DC1BAB"/>
    <w:rsid w:val="00DC63A9"/>
    <w:rsid w:val="00DD6A5F"/>
    <w:rsid w:val="00DF6651"/>
    <w:rsid w:val="00E06D18"/>
    <w:rsid w:val="00E078D2"/>
    <w:rsid w:val="00E10FDA"/>
    <w:rsid w:val="00E161D0"/>
    <w:rsid w:val="00E166F1"/>
    <w:rsid w:val="00E17D86"/>
    <w:rsid w:val="00E260A0"/>
    <w:rsid w:val="00E32628"/>
    <w:rsid w:val="00E347EA"/>
    <w:rsid w:val="00E475FA"/>
    <w:rsid w:val="00E51756"/>
    <w:rsid w:val="00E5737E"/>
    <w:rsid w:val="00E60159"/>
    <w:rsid w:val="00E6258C"/>
    <w:rsid w:val="00E63528"/>
    <w:rsid w:val="00E701B0"/>
    <w:rsid w:val="00E70EE0"/>
    <w:rsid w:val="00E71238"/>
    <w:rsid w:val="00E71405"/>
    <w:rsid w:val="00E83439"/>
    <w:rsid w:val="00E90B9D"/>
    <w:rsid w:val="00E96EB0"/>
    <w:rsid w:val="00EB0D93"/>
    <w:rsid w:val="00EB7583"/>
    <w:rsid w:val="00EC00CB"/>
    <w:rsid w:val="00EC2C6C"/>
    <w:rsid w:val="00EC4436"/>
    <w:rsid w:val="00EC7B1B"/>
    <w:rsid w:val="00ED05D5"/>
    <w:rsid w:val="00EF31C7"/>
    <w:rsid w:val="00EF3F97"/>
    <w:rsid w:val="00EF454E"/>
    <w:rsid w:val="00EF6B4B"/>
    <w:rsid w:val="00EF7067"/>
    <w:rsid w:val="00EF780B"/>
    <w:rsid w:val="00F04BF0"/>
    <w:rsid w:val="00F06ECB"/>
    <w:rsid w:val="00F11188"/>
    <w:rsid w:val="00F1438E"/>
    <w:rsid w:val="00F17048"/>
    <w:rsid w:val="00F26EE3"/>
    <w:rsid w:val="00F30780"/>
    <w:rsid w:val="00F3674A"/>
    <w:rsid w:val="00F457EE"/>
    <w:rsid w:val="00F46443"/>
    <w:rsid w:val="00F47D52"/>
    <w:rsid w:val="00F53A65"/>
    <w:rsid w:val="00F54159"/>
    <w:rsid w:val="00F56791"/>
    <w:rsid w:val="00F604A8"/>
    <w:rsid w:val="00F62927"/>
    <w:rsid w:val="00F702CD"/>
    <w:rsid w:val="00F734E9"/>
    <w:rsid w:val="00F76A91"/>
    <w:rsid w:val="00F77A18"/>
    <w:rsid w:val="00F826F8"/>
    <w:rsid w:val="00F84F64"/>
    <w:rsid w:val="00F95691"/>
    <w:rsid w:val="00F96B20"/>
    <w:rsid w:val="00FA7C84"/>
    <w:rsid w:val="00FB39AD"/>
    <w:rsid w:val="00FB5812"/>
    <w:rsid w:val="00FC4600"/>
    <w:rsid w:val="00FD42CD"/>
    <w:rsid w:val="00FE3CDF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0CE52-2638-4A50-955B-872456B8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A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7AC89BE34BD3C6B454C712707F662807EFBDC50E66FCDEC9AF59B2778D3340367922D31C7B96d5NFI" TargetMode="External"/><Relationship Id="rId13" Type="http://schemas.openxmlformats.org/officeDocument/2006/relationships/hyperlink" Target="consultantplus://offline/ref=0C3F7AC89BE34BD3C6B454C712707F662805E2B9C90666FCDEC9AF59B2778D3340367922D31C7B9Ad5N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F7AC89BE34BD3C6B454C712707F662002E9BEC50D3BF6D690A35BB578D224477F7523D31C7Ad9N6I" TargetMode="External"/><Relationship Id="rId12" Type="http://schemas.openxmlformats.org/officeDocument/2006/relationships/hyperlink" Target="consultantplus://offline/ref=0C3F7AC89BE34BD3C6B454C712707F662804E9BAC00366FCDEC9AF59B2778D3340367922D31C7998d5N2I" TargetMode="External"/><Relationship Id="rId17" Type="http://schemas.openxmlformats.org/officeDocument/2006/relationships/hyperlink" Target="consultantplus://offline/ref=0C3F7AC89BE34BD3C6B45DDE15707F662D0EEABBC80766FCDEC9AF59B2d7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3F7AC89BE34BD3C6B454C712707F662805E2B9C90666FCDEC9AF59B2778D3340367922D31C7B9Ad5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7AC89BE34BD3C6B454C712707F662002E9BEC50D3BF6D690A35BB578D224477F7523D31C7Ad9N6I" TargetMode="External"/><Relationship Id="rId11" Type="http://schemas.openxmlformats.org/officeDocument/2006/relationships/hyperlink" Target="consultantplus://offline/ref=0C3F7AC89BE34BD3C6B454C712707F662804E9BAC00366FCDEC9AF59B2778D3340367922D31C7F96d5N2I" TargetMode="External"/><Relationship Id="rId5" Type="http://schemas.openxmlformats.org/officeDocument/2006/relationships/hyperlink" Target="consultantplus://offline/ref=0C3F7AC89BE34BD3C6B454C712707F662002E9BEC50D3BF6D690A35BB578D224477F7523D31C7Ad9N6I" TargetMode="External"/><Relationship Id="rId15" Type="http://schemas.openxmlformats.org/officeDocument/2006/relationships/hyperlink" Target="consultantplus://offline/ref=0C3F7AC89BE34BD3C6B454C712707F662804E9BAC00366FCDEC9AF59B2778D3340367922D31C7996d5NFI" TargetMode="External"/><Relationship Id="rId10" Type="http://schemas.openxmlformats.org/officeDocument/2006/relationships/hyperlink" Target="consultantplus://offline/ref=0C3F7AC89BE34BD3C6B454C712707F662804E9BDC00466FCDEC9AF59B2d7N7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C3F7AC89BE34BD3C6B454C712707F662807EFBDC50E66FCDEC9AF59B2778D3340367922D31C7B9Dd5NAI" TargetMode="External"/><Relationship Id="rId9" Type="http://schemas.openxmlformats.org/officeDocument/2006/relationships/hyperlink" Target="consultantplus://offline/ref=0C3F7AC89BE34BD3C6B454C712707F662807EFBDC50E66FCDEC9AF59B2778D3340367922D31C7A9Ed5N3I" TargetMode="External"/><Relationship Id="rId14" Type="http://schemas.openxmlformats.org/officeDocument/2006/relationships/hyperlink" Target="consultantplus://offline/ref=0C3F7AC89BE34BD3C6B454C712707F662804E9BAC00366FCDEC9AF59B2778D3340367922D31C7996d5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11274</Words>
  <Characters>64265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Асташевская</dc:creator>
  <cp:keywords/>
  <dc:description/>
  <cp:lastModifiedBy>user</cp:lastModifiedBy>
  <cp:revision>3</cp:revision>
  <dcterms:created xsi:type="dcterms:W3CDTF">2019-04-29T10:07:00Z</dcterms:created>
  <dcterms:modified xsi:type="dcterms:W3CDTF">2019-04-29T10:07:00Z</dcterms:modified>
</cp:coreProperties>
</file>